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194B" w14:textId="4870498C" w:rsidR="00D1451B" w:rsidRDefault="00D1451B" w:rsidP="00D1451B">
      <w:pPr>
        <w:keepNext/>
        <w:keepLines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Gorokan High School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B94212D" wp14:editId="681D55C5">
            <wp:simplePos x="0" y="0"/>
            <wp:positionH relativeFrom="column">
              <wp:posOffset>1</wp:posOffset>
            </wp:positionH>
            <wp:positionV relativeFrom="paragraph">
              <wp:posOffset>-158749</wp:posOffset>
            </wp:positionV>
            <wp:extent cx="1207135" cy="1582408"/>
            <wp:effectExtent l="0" t="0" r="0" b="0"/>
            <wp:wrapNone/>
            <wp:docPr id="1" name="image1.jpg" descr="A blue and red shield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blue and red shield with white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582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2C3560" w14:textId="2C30C7B4" w:rsidR="00D1451B" w:rsidRDefault="00FB02C0" w:rsidP="00D1451B">
      <w:pPr>
        <w:keepNext/>
        <w:keepLines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9</w:t>
      </w:r>
      <w:r w:rsidR="00553B64">
        <w:rPr>
          <w:rFonts w:ascii="Arial" w:eastAsia="Arial" w:hAnsi="Arial" w:cs="Arial"/>
          <w:b/>
          <w:sz w:val="28"/>
          <w:szCs w:val="28"/>
        </w:rPr>
        <w:t>X</w:t>
      </w:r>
      <w:r w:rsidR="00D1451B">
        <w:rPr>
          <w:rFonts w:ascii="Arial" w:eastAsia="Arial" w:hAnsi="Arial" w:cs="Arial"/>
          <w:b/>
          <w:sz w:val="28"/>
          <w:szCs w:val="28"/>
        </w:rPr>
        <w:t xml:space="preserve"> Elective Assessment Schedule 2025</w:t>
      </w:r>
    </w:p>
    <w:p w14:paraId="1E0889A1" w14:textId="0F176E86" w:rsidR="00D1451B" w:rsidRDefault="00CE2C8E" w:rsidP="00D1451B">
      <w:pPr>
        <w:keepNext/>
        <w:keepLines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i/>
          <w:sz w:val="28"/>
          <w:szCs w:val="28"/>
        </w:rPr>
        <w:t>Visual Arts</w:t>
      </w:r>
    </w:p>
    <w:p w14:paraId="21B6A5D9" w14:textId="4894B297" w:rsidR="002D0C16" w:rsidRDefault="002D0C16" w:rsidP="00D1451B">
      <w:pPr>
        <w:keepNext/>
        <w:keepLines/>
        <w:tabs>
          <w:tab w:val="left" w:pos="1290"/>
          <w:tab w:val="center" w:pos="7699"/>
        </w:tabs>
        <w:rPr>
          <w:rFonts w:ascii="Arial" w:eastAsia="Arial" w:hAnsi="Arial" w:cs="Arial"/>
          <w:i/>
          <w:sz w:val="28"/>
          <w:szCs w:val="28"/>
        </w:rPr>
      </w:pPr>
    </w:p>
    <w:p w14:paraId="77053020" w14:textId="77777777" w:rsidR="002D0C16" w:rsidRDefault="002D0C16">
      <w:pPr>
        <w:spacing w:after="0"/>
        <w:jc w:val="center"/>
        <w:rPr>
          <w:rFonts w:ascii="Arial" w:eastAsia="Arial" w:hAnsi="Arial" w:cs="Arial"/>
          <w:i/>
          <w:sz w:val="28"/>
          <w:szCs w:val="28"/>
        </w:rPr>
      </w:pPr>
    </w:p>
    <w:p w14:paraId="1D14219B" w14:textId="77777777" w:rsidR="002D0C16" w:rsidRDefault="002D0C16">
      <w:pPr>
        <w:spacing w:after="0"/>
        <w:jc w:val="center"/>
        <w:rPr>
          <w:rFonts w:ascii="Arial" w:eastAsia="Arial" w:hAnsi="Arial" w:cs="Arial"/>
          <w:i/>
          <w:sz w:val="28"/>
          <w:szCs w:val="28"/>
        </w:rPr>
      </w:pPr>
    </w:p>
    <w:p w14:paraId="2859F307" w14:textId="77777777" w:rsidR="002D0C16" w:rsidRDefault="002D0C16">
      <w:pPr>
        <w:spacing w:after="0"/>
        <w:rPr>
          <w:rFonts w:ascii="Arial" w:eastAsia="Arial" w:hAnsi="Arial" w:cs="Arial"/>
          <w:b/>
          <w:i/>
        </w:rPr>
      </w:pPr>
    </w:p>
    <w:tbl>
      <w:tblPr>
        <w:tblStyle w:val="a"/>
        <w:tblW w:w="15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1"/>
        <w:gridCol w:w="3494"/>
        <w:gridCol w:w="3494"/>
        <w:gridCol w:w="3494"/>
        <w:gridCol w:w="1370"/>
      </w:tblGrid>
      <w:tr w:rsidR="002D0C16" w14:paraId="34B5D6DE" w14:textId="77777777" w:rsidTr="007118A7">
        <w:trPr>
          <w:tblHeader/>
        </w:trPr>
        <w:tc>
          <w:tcPr>
            <w:tcW w:w="3541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CD2478" w14:textId="77777777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Task number</w:t>
            </w:r>
          </w:p>
        </w:tc>
        <w:tc>
          <w:tcPr>
            <w:tcW w:w="3494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CC9A9" w14:textId="77777777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Task 1</w:t>
            </w:r>
          </w:p>
        </w:tc>
        <w:tc>
          <w:tcPr>
            <w:tcW w:w="3494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14FD5" w14:textId="77777777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Task 2</w:t>
            </w:r>
          </w:p>
        </w:tc>
        <w:tc>
          <w:tcPr>
            <w:tcW w:w="3494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06663" w14:textId="77777777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Task 3</w:t>
            </w:r>
          </w:p>
        </w:tc>
        <w:tc>
          <w:tcPr>
            <w:tcW w:w="1370" w:type="dxa"/>
            <w:vMerge w:val="restart"/>
            <w:tcBorders>
              <w:top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A94ACCB" w14:textId="77777777" w:rsidR="002D0C16" w:rsidRDefault="002D0C16">
            <w:pPr>
              <w:rPr>
                <w:rFonts w:ascii="Arial" w:eastAsia="Arial" w:hAnsi="Arial" w:cs="Arial"/>
                <w:b/>
              </w:rPr>
            </w:pPr>
          </w:p>
        </w:tc>
      </w:tr>
      <w:tr w:rsidR="002D0C16" w14:paraId="38F4AF58" w14:textId="77777777">
        <w:trPr>
          <w:tblHeader/>
        </w:trPr>
        <w:tc>
          <w:tcPr>
            <w:tcW w:w="35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00C483" w14:textId="77777777" w:rsidR="002D0C16" w:rsidRDefault="00AE498F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Task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FA278" w14:textId="77777777" w:rsidR="002D0C16" w:rsidRDefault="00AE498F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Collection of Works and Extended Response 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89702" w14:textId="77777777" w:rsidR="002D0C16" w:rsidRDefault="00AE498F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Collection of Works </w:t>
            </w:r>
          </w:p>
          <w:p w14:paraId="3515F128" w14:textId="0B06B0C6" w:rsidR="002D0C16" w:rsidRDefault="00AE498F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and </w:t>
            </w:r>
            <w:r w:rsidR="00D1451B">
              <w:rPr>
                <w:rFonts w:ascii="Arial" w:eastAsia="Arial" w:hAnsi="Arial" w:cs="Arial"/>
              </w:rPr>
              <w:t xml:space="preserve">Visual </w:t>
            </w:r>
            <w:r w:rsidR="00E30660">
              <w:rPr>
                <w:rFonts w:ascii="Arial" w:eastAsia="Arial" w:hAnsi="Arial" w:cs="Arial"/>
              </w:rPr>
              <w:t>Art Diary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165AC" w14:textId="77777777" w:rsidR="002D0C16" w:rsidRDefault="00AE498F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Collection of Works and</w:t>
            </w:r>
          </w:p>
          <w:p w14:paraId="6D363EAA" w14:textId="77777777" w:rsidR="002D0C16" w:rsidRDefault="00AE498F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Extended Response </w:t>
            </w:r>
          </w:p>
        </w:tc>
        <w:tc>
          <w:tcPr>
            <w:tcW w:w="1370" w:type="dxa"/>
            <w:vMerge/>
            <w:tcBorders>
              <w:top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50EEF06" w14:textId="77777777" w:rsidR="002D0C16" w:rsidRDefault="002D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D0C16" w14:paraId="0D662E1F" w14:textId="77777777">
        <w:trPr>
          <w:tblHeader/>
        </w:trPr>
        <w:tc>
          <w:tcPr>
            <w:tcW w:w="354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F7879B" w14:textId="77777777" w:rsidR="002D0C16" w:rsidRDefault="00AE498F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Task Due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A0779" w14:textId="03FD7EEE" w:rsidR="002D0C16" w:rsidRDefault="00AE498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Term </w:t>
            </w:r>
            <w:r w:rsidR="00E30660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 xml:space="preserve">, Week </w:t>
            </w:r>
            <w:r w:rsidR="00E30660">
              <w:rPr>
                <w:rFonts w:ascii="Arial" w:eastAsia="Arial" w:hAnsi="Arial" w:cs="Arial"/>
              </w:rPr>
              <w:t>9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D6F58" w14:textId="42DAA671" w:rsidR="002D0C16" w:rsidRDefault="00AE498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Term </w:t>
            </w:r>
            <w:r w:rsidR="00E30660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, Week </w:t>
            </w:r>
            <w:r w:rsidR="00E30660">
              <w:rPr>
                <w:rFonts w:ascii="Arial" w:eastAsia="Arial" w:hAnsi="Arial" w:cs="Arial"/>
              </w:rPr>
              <w:t>9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55A43" w14:textId="3C904ED9" w:rsidR="002D0C16" w:rsidRDefault="00AE498F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Term </w:t>
            </w:r>
            <w:r w:rsidR="00E30660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 xml:space="preserve">, Week </w:t>
            </w:r>
            <w:r w:rsidR="00E30660">
              <w:rPr>
                <w:rFonts w:ascii="Arial" w:eastAsia="Arial" w:hAnsi="Arial" w:cs="Arial"/>
              </w:rPr>
              <w:t>9</w:t>
            </w:r>
          </w:p>
        </w:tc>
        <w:tc>
          <w:tcPr>
            <w:tcW w:w="1370" w:type="dxa"/>
            <w:vMerge/>
            <w:tcBorders>
              <w:top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D248745" w14:textId="77777777" w:rsidR="002D0C16" w:rsidRDefault="002D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D0C16" w14:paraId="1419457C" w14:textId="77777777">
        <w:trPr>
          <w:tblHeader/>
        </w:trPr>
        <w:tc>
          <w:tcPr>
            <w:tcW w:w="3541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41CC0" w14:textId="77777777" w:rsidR="002D0C16" w:rsidRDefault="00AE498F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Outcomes assessed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FC226" w14:textId="38FE63D2" w:rsidR="002D0C16" w:rsidRDefault="00D1451B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5.1, 5.2, 5.7, 5.8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801D2" w14:textId="6484D3A8" w:rsidR="002D0C16" w:rsidRDefault="00D1451B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5.3,</w:t>
            </w:r>
            <w:r w:rsidR="00D2544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5.5</w:t>
            </w:r>
            <w:r w:rsidR="00D25446">
              <w:rPr>
                <w:rFonts w:ascii="Arial" w:eastAsia="Arial" w:hAnsi="Arial" w:cs="Arial"/>
              </w:rPr>
              <w:t>, 5.10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AC336" w14:textId="4484C3E8" w:rsidR="002D0C16" w:rsidRDefault="00D1451B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5.4, 5.6, 5.9, </w:t>
            </w:r>
          </w:p>
        </w:tc>
        <w:tc>
          <w:tcPr>
            <w:tcW w:w="1370" w:type="dxa"/>
            <w:vMerge/>
            <w:tcBorders>
              <w:top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F2FB400" w14:textId="77777777" w:rsidR="002D0C16" w:rsidRDefault="002D0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eastAsia="Arial" w:hAnsi="Arial" w:cs="Arial"/>
              </w:rPr>
            </w:pPr>
          </w:p>
        </w:tc>
      </w:tr>
      <w:tr w:rsidR="002D0C16" w14:paraId="3DDEC75F" w14:textId="77777777" w:rsidTr="007118A7">
        <w:trPr>
          <w:trHeight w:val="599"/>
          <w:tblHeader/>
        </w:trPr>
        <w:tc>
          <w:tcPr>
            <w:tcW w:w="3541" w:type="dxa"/>
            <w:tcBorders>
              <w:bottom w:val="single" w:sz="4" w:space="0" w:color="000000"/>
            </w:tcBorders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8B65AA" w14:textId="77777777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Components</w:t>
            </w:r>
          </w:p>
        </w:tc>
        <w:tc>
          <w:tcPr>
            <w:tcW w:w="11852" w:type="dxa"/>
            <w:gridSpan w:val="4"/>
            <w:shd w:val="clear" w:color="auto" w:fill="BFBFBF" w:themeFill="background1" w:themeFillShade="BF"/>
          </w:tcPr>
          <w:p w14:paraId="06C7E668" w14:textId="77777777" w:rsidR="002D0C16" w:rsidRDefault="00AE498F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Task Weighting %</w:t>
            </w:r>
          </w:p>
        </w:tc>
      </w:tr>
      <w:tr w:rsidR="002D0C16" w14:paraId="475418E6" w14:textId="77777777">
        <w:tc>
          <w:tcPr>
            <w:tcW w:w="354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936C11" w14:textId="77777777" w:rsidR="002D0C16" w:rsidRDefault="00AE498F">
            <w:pPr>
              <w:spacing w:before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Collection of Works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598E1" w14:textId="5828CD67" w:rsidR="002D0C16" w:rsidRDefault="00AE498F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D25446">
              <w:rPr>
                <w:rFonts w:ascii="Arial" w:eastAsia="Arial" w:hAnsi="Arial" w:cs="Arial"/>
              </w:rPr>
              <w:t>0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694E6" w14:textId="63931122" w:rsidR="002D0C16" w:rsidRDefault="00AE498F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E30660">
              <w:rPr>
                <w:rFonts w:ascii="Arial" w:eastAsia="Arial" w:hAnsi="Arial" w:cs="Arial"/>
              </w:rPr>
              <w:t>0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EB3F5C" w14:textId="708CBB8B" w:rsidR="002D0C16" w:rsidRDefault="00AE498F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D25446">
              <w:rPr>
                <w:rFonts w:ascii="Arial" w:eastAsia="Arial" w:hAnsi="Arial" w:cs="Arial"/>
              </w:rPr>
              <w:t>0</w:t>
            </w:r>
          </w:p>
        </w:tc>
        <w:tc>
          <w:tcPr>
            <w:tcW w:w="1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EA588D" w14:textId="0FBA771B" w:rsidR="002D0C16" w:rsidRDefault="00D25446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</w:tr>
      <w:tr w:rsidR="002D0C16" w14:paraId="4F54E455" w14:textId="77777777">
        <w:tc>
          <w:tcPr>
            <w:tcW w:w="354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4C1D2E" w14:textId="77777777" w:rsidR="002D0C16" w:rsidRDefault="00AE498F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Extended Response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8173A" w14:textId="44B9C44F" w:rsidR="002D0C16" w:rsidRDefault="00AE498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D25446">
              <w:rPr>
                <w:rFonts w:ascii="Arial" w:eastAsia="Arial" w:hAnsi="Arial" w:cs="Arial"/>
              </w:rPr>
              <w:t>5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6FB14F" w14:textId="7646A29A" w:rsidR="002D0C16" w:rsidRDefault="00AE498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D25446">
              <w:rPr>
                <w:rFonts w:ascii="Arial" w:eastAsia="Arial" w:hAnsi="Arial" w:cs="Arial"/>
              </w:rPr>
              <w:t>5</w:t>
            </w:r>
          </w:p>
        </w:tc>
        <w:tc>
          <w:tcPr>
            <w:tcW w:w="349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F2167B" w14:textId="77777777" w:rsidR="002D0C16" w:rsidRDefault="00AE498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3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552ABA" w14:textId="317D2D6A" w:rsidR="002D0C16" w:rsidRDefault="00D2544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</w:p>
        </w:tc>
      </w:tr>
      <w:tr w:rsidR="002D0C16" w14:paraId="2BFD95CD" w14:textId="77777777" w:rsidTr="007118A7">
        <w:tc>
          <w:tcPr>
            <w:tcW w:w="3541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864A7" w14:textId="77777777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%</w:t>
            </w:r>
          </w:p>
        </w:tc>
        <w:tc>
          <w:tcPr>
            <w:tcW w:w="3494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10FE" w14:textId="77777777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3494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FAAE32" w14:textId="46077778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 w:rsidR="00D25446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3494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9B0C6" w14:textId="370C083D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  <w:r w:rsidR="00D25446">
              <w:rPr>
                <w:rFonts w:ascii="Arial" w:eastAsia="Arial" w:hAnsi="Arial" w:cs="Arial"/>
                <w:b/>
              </w:rPr>
              <w:t>0</w:t>
            </w:r>
          </w:p>
        </w:tc>
        <w:tc>
          <w:tcPr>
            <w:tcW w:w="1370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F521B" w14:textId="77777777" w:rsidR="002D0C16" w:rsidRDefault="00AE498F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100</w:t>
            </w:r>
          </w:p>
        </w:tc>
      </w:tr>
    </w:tbl>
    <w:p w14:paraId="3A689198" w14:textId="77777777" w:rsidR="002D0C16" w:rsidRDefault="002D0C16">
      <w:pPr>
        <w:rPr>
          <w:rFonts w:ascii="Arial" w:eastAsia="Arial" w:hAnsi="Arial" w:cs="Arial"/>
          <w:sz w:val="4"/>
          <w:szCs w:val="4"/>
        </w:rPr>
      </w:pPr>
    </w:p>
    <w:p w14:paraId="58A64FEE" w14:textId="77777777" w:rsidR="002D0C16" w:rsidRDefault="002D0C16">
      <w:pPr>
        <w:rPr>
          <w:rFonts w:ascii="Arial" w:eastAsia="Arial" w:hAnsi="Arial" w:cs="Arial"/>
          <w:b/>
          <w:sz w:val="28"/>
          <w:szCs w:val="28"/>
        </w:rPr>
      </w:pPr>
    </w:p>
    <w:p w14:paraId="7F5543E2" w14:textId="77777777" w:rsidR="002D0C16" w:rsidRDefault="002D0C16">
      <w:pPr>
        <w:rPr>
          <w:rFonts w:ascii="Arial" w:eastAsia="Arial" w:hAnsi="Arial" w:cs="Arial"/>
          <w:b/>
          <w:sz w:val="28"/>
          <w:szCs w:val="28"/>
        </w:rPr>
      </w:pPr>
    </w:p>
    <w:p w14:paraId="051A40EC" w14:textId="77777777" w:rsidR="002D0C16" w:rsidRDefault="002D0C16">
      <w:pPr>
        <w:rPr>
          <w:rFonts w:ascii="Arial" w:eastAsia="Arial" w:hAnsi="Arial" w:cs="Arial"/>
          <w:b/>
          <w:sz w:val="28"/>
          <w:szCs w:val="28"/>
        </w:rPr>
      </w:pPr>
    </w:p>
    <w:p w14:paraId="5B394F1C" w14:textId="77777777" w:rsidR="002D0C16" w:rsidRDefault="002D0C16">
      <w:pPr>
        <w:rPr>
          <w:rFonts w:ascii="Arial" w:eastAsia="Arial" w:hAnsi="Arial" w:cs="Arial"/>
          <w:b/>
          <w:sz w:val="28"/>
          <w:szCs w:val="28"/>
        </w:rPr>
      </w:pPr>
    </w:p>
    <w:p w14:paraId="409CD9E9" w14:textId="77777777" w:rsidR="002D0C16" w:rsidRDefault="00AE498F">
      <w:pPr>
        <w:rPr>
          <w:rFonts w:ascii="Arial" w:eastAsia="Arial" w:hAnsi="Arial" w:cs="Arial"/>
          <w:b/>
          <w:sz w:val="28"/>
          <w:szCs w:val="28"/>
        </w:rPr>
      </w:pPr>
      <w:r>
        <w:br w:type="page"/>
      </w:r>
    </w:p>
    <w:p w14:paraId="5C609955" w14:textId="77777777" w:rsidR="002D0C16" w:rsidRDefault="002D0C16">
      <w:pPr>
        <w:rPr>
          <w:rFonts w:ascii="Arial" w:eastAsia="Arial" w:hAnsi="Arial" w:cs="Arial"/>
          <w:b/>
          <w:sz w:val="28"/>
          <w:szCs w:val="28"/>
        </w:rPr>
      </w:pPr>
    </w:p>
    <w:p w14:paraId="1DA6ACE2" w14:textId="2DB7E333" w:rsidR="00D1451B" w:rsidRDefault="00AE498F" w:rsidP="00D1451B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Course Outcomes:</w:t>
      </w:r>
    </w:p>
    <w:tbl>
      <w:tblPr>
        <w:tblW w:w="15210" w:type="dxa"/>
        <w:tblLayout w:type="fixed"/>
        <w:tblLook w:val="0600" w:firstRow="0" w:lastRow="0" w:firstColumn="0" w:lastColumn="0" w:noHBand="1" w:noVBand="1"/>
      </w:tblPr>
      <w:tblGrid>
        <w:gridCol w:w="15210"/>
      </w:tblGrid>
      <w:tr w:rsidR="00D25446" w14:paraId="4B26AA88" w14:textId="77777777" w:rsidTr="00D25446">
        <w:trPr>
          <w:trHeight w:val="20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324859D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5.1</w:t>
            </w:r>
            <w:r>
              <w:rPr>
                <w:rFonts w:ascii="Arial" w:eastAsia="Arial" w:hAnsi="Arial" w:cs="Arial"/>
              </w:rPr>
              <w:t xml:space="preserve"> develops range and autonomy in selecting and applying visual arts conventions and procedures to make artworks </w:t>
            </w:r>
          </w:p>
        </w:tc>
      </w:tr>
      <w:tr w:rsidR="00D25446" w14:paraId="47B40C77" w14:textId="77777777" w:rsidTr="00D25446">
        <w:trPr>
          <w:trHeight w:val="20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568FCB9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5.2</w:t>
            </w:r>
            <w:r>
              <w:rPr>
                <w:rFonts w:ascii="Arial" w:eastAsia="Arial" w:hAnsi="Arial" w:cs="Arial"/>
              </w:rPr>
              <w:t xml:space="preserve"> makes artworks informed by their understanding of the function of and relationships between artist – artwork – world – audience </w:t>
            </w:r>
          </w:p>
        </w:tc>
      </w:tr>
      <w:tr w:rsidR="00D25446" w14:paraId="2EEA346A" w14:textId="77777777" w:rsidTr="00D25446">
        <w:trPr>
          <w:trHeight w:val="485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14F011A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5.3</w:t>
            </w:r>
            <w:r>
              <w:rPr>
                <w:rFonts w:ascii="Arial" w:eastAsia="Arial" w:hAnsi="Arial" w:cs="Arial"/>
              </w:rPr>
              <w:t xml:space="preserve"> makes artworks informed by an understanding of how the frames affect meaning </w:t>
            </w:r>
          </w:p>
        </w:tc>
      </w:tr>
      <w:tr w:rsidR="00D25446" w14:paraId="3E8ED7FC" w14:textId="77777777" w:rsidTr="00D25446">
        <w:trPr>
          <w:trHeight w:val="20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9E9848C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5.4</w:t>
            </w:r>
            <w:r>
              <w:rPr>
                <w:rFonts w:ascii="Arial" w:eastAsia="Arial" w:hAnsi="Arial" w:cs="Arial"/>
              </w:rPr>
              <w:t xml:space="preserve"> investigates the world as a source of ideas, concepts and subject matter in the visual arts </w:t>
            </w:r>
          </w:p>
        </w:tc>
      </w:tr>
      <w:tr w:rsidR="00D25446" w14:paraId="7AC5AA1C" w14:textId="77777777" w:rsidTr="00D25446">
        <w:trPr>
          <w:trHeight w:val="20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900B252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5.5</w:t>
            </w:r>
            <w:r>
              <w:rPr>
                <w:rFonts w:ascii="Arial" w:eastAsia="Arial" w:hAnsi="Arial" w:cs="Arial"/>
              </w:rPr>
              <w:t xml:space="preserve"> makes informed choices to develop and extend concepts and different meanings in their artworks </w:t>
            </w:r>
          </w:p>
        </w:tc>
      </w:tr>
      <w:tr w:rsidR="00D25446" w14:paraId="25B1CD1D" w14:textId="77777777" w:rsidTr="00D25446">
        <w:trPr>
          <w:trHeight w:val="20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C1BE877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5.6</w:t>
            </w:r>
            <w:r>
              <w:rPr>
                <w:rFonts w:ascii="Arial" w:eastAsia="Arial" w:hAnsi="Arial" w:cs="Arial"/>
              </w:rPr>
              <w:t xml:space="preserve"> demonstrates developing technical accomplishment and refinement in making artworks </w:t>
            </w:r>
          </w:p>
        </w:tc>
      </w:tr>
      <w:tr w:rsidR="00D25446" w14:paraId="485E313C" w14:textId="77777777" w:rsidTr="00D25446">
        <w:trPr>
          <w:trHeight w:val="20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11687A2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5.7</w:t>
            </w:r>
            <w:r>
              <w:rPr>
                <w:rFonts w:ascii="Arial" w:eastAsia="Arial" w:hAnsi="Arial" w:cs="Arial"/>
              </w:rPr>
              <w:t xml:space="preserve"> applies their understanding of aspects of practice to critical and historical interpretations of art </w:t>
            </w:r>
          </w:p>
        </w:tc>
      </w:tr>
      <w:tr w:rsidR="00D25446" w14:paraId="1C7023C2" w14:textId="77777777" w:rsidTr="00D25446">
        <w:trPr>
          <w:trHeight w:val="78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093AD67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5.8</w:t>
            </w:r>
            <w:r>
              <w:rPr>
                <w:rFonts w:ascii="Arial" w:eastAsia="Arial" w:hAnsi="Arial" w:cs="Arial"/>
              </w:rPr>
              <w:t xml:space="preserve"> uses their understanding of the function of and relationships between artist – artwork – world – audience in critical and historical interpretations of art </w:t>
            </w:r>
          </w:p>
        </w:tc>
      </w:tr>
      <w:tr w:rsidR="00D25446" w14:paraId="69E87281" w14:textId="77777777" w:rsidTr="00D25446">
        <w:trPr>
          <w:trHeight w:val="330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5188D11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5.9</w:t>
            </w:r>
            <w:r>
              <w:rPr>
                <w:rFonts w:ascii="Arial" w:eastAsia="Arial" w:hAnsi="Arial" w:cs="Arial"/>
              </w:rPr>
              <w:t xml:space="preserve"> demonstrates how the frames provide different interpretations of art </w:t>
            </w:r>
          </w:p>
        </w:tc>
      </w:tr>
      <w:tr w:rsidR="00D25446" w14:paraId="1379A7F7" w14:textId="77777777" w:rsidTr="00D25446">
        <w:trPr>
          <w:trHeight w:val="20"/>
        </w:trPr>
        <w:tc>
          <w:tcPr>
            <w:tcW w:w="15210" w:type="dxa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57DBAF3" w14:textId="77777777" w:rsidR="00D25446" w:rsidRDefault="00D25446">
            <w:pPr>
              <w:spacing w:before="240" w:after="0"/>
              <w:ind w:right="-6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5.10</w:t>
            </w:r>
            <w:r>
              <w:rPr>
                <w:rFonts w:ascii="Arial" w:eastAsia="Arial" w:hAnsi="Arial" w:cs="Arial"/>
              </w:rPr>
              <w:t xml:space="preserve"> demonstrates how art criticism and art history construct meanings </w:t>
            </w:r>
          </w:p>
        </w:tc>
      </w:tr>
    </w:tbl>
    <w:p w14:paraId="71A71CB2" w14:textId="77777777" w:rsidR="00D25446" w:rsidRDefault="00D25446" w:rsidP="00D1451B">
      <w:pPr>
        <w:rPr>
          <w:rFonts w:ascii="Arial" w:eastAsia="Arial" w:hAnsi="Arial" w:cs="Arial"/>
          <w:b/>
          <w:sz w:val="28"/>
          <w:szCs w:val="28"/>
        </w:rPr>
      </w:pPr>
    </w:p>
    <w:sectPr w:rsidR="00D25446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16"/>
    <w:rsid w:val="000C0771"/>
    <w:rsid w:val="002D0C16"/>
    <w:rsid w:val="00553B64"/>
    <w:rsid w:val="007118A7"/>
    <w:rsid w:val="009901D2"/>
    <w:rsid w:val="009A4FB5"/>
    <w:rsid w:val="00A61E0F"/>
    <w:rsid w:val="00AE498F"/>
    <w:rsid w:val="00CE2C8E"/>
    <w:rsid w:val="00D1451B"/>
    <w:rsid w:val="00D25446"/>
    <w:rsid w:val="00E30660"/>
    <w:rsid w:val="00FB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8300"/>
  <w15:docId w15:val="{39AD7F3C-C37E-48BD-A402-8D7ABACE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120" w:after="0" w:line="240" w:lineRule="auto"/>
      <w:jc w:val="center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obx75N/HFhyWbA2GrEKuRE/qjg==">CgMxLjA4AHIhMXJqeFUxNG9VSktGY0paQTN5emduNTlMc1ZrZWsxNEdn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McGown</dc:creator>
  <cp:lastModifiedBy>Samantha POWELL</cp:lastModifiedBy>
  <cp:revision>2</cp:revision>
  <dcterms:created xsi:type="dcterms:W3CDTF">2025-02-04T01:56:00Z</dcterms:created>
  <dcterms:modified xsi:type="dcterms:W3CDTF">2025-02-04T01:56:00Z</dcterms:modified>
</cp:coreProperties>
</file>